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66" w:rsidRPr="00763266" w:rsidRDefault="00763266" w:rsidP="00763266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</w:pPr>
      <w:r w:rsidRPr="00763266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 xml:space="preserve">Стратегия на индикаторе </w:t>
      </w:r>
      <w:proofErr w:type="spellStart"/>
      <w:r w:rsidRPr="00763266">
        <w:rPr>
          <w:rFonts w:eastAsia="Times New Roman" w:cs="Times New Roman"/>
          <w:b/>
          <w:bCs/>
          <w:kern w:val="36"/>
          <w:sz w:val="24"/>
          <w:szCs w:val="24"/>
          <w:lang w:eastAsia="ru-RU"/>
        </w:rPr>
        <w:t>sma</w:t>
      </w:r>
      <w:proofErr w:type="spellEnd"/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sz w:val="24"/>
          <w:szCs w:val="24"/>
          <w:lang w:eastAsia="ru-RU"/>
        </w:rPr>
        <w:t xml:space="preserve">Простое скользящее среднее является одним из самых эффективных инструментов технического анализа, с помощью которого большинство трейдеров определяют как направление тренда, так и непосредственно точки входа в рынок. </w:t>
      </w:r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27135A" wp14:editId="561E57FC">
            <wp:extent cx="2687320" cy="1677670"/>
            <wp:effectExtent l="0" t="0" r="0" b="0"/>
            <wp:docPr id="1" name="Рисунок 1" descr="http://time-forex.com/images/strategii-2/strateg-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ime-forex.com/images/strategii-2/strateg-sm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167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Именно 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t>скользящая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средняя является одним и самых старейших </w:t>
      </w:r>
      <w:r w:rsidRPr="00763266">
        <w:rPr>
          <w:rFonts w:eastAsia="Times New Roman" w:cs="Times New Roman"/>
          <w:sz w:val="24"/>
          <w:szCs w:val="24"/>
          <w:u w:val="single"/>
          <w:lang w:eastAsia="ru-RU"/>
        </w:rPr>
        <w:t>индикаторов технического анализа</w:t>
      </w:r>
      <w:r w:rsidRPr="00763266">
        <w:rPr>
          <w:rFonts w:eastAsia="Times New Roman" w:cs="Times New Roman"/>
          <w:sz w:val="24"/>
          <w:szCs w:val="24"/>
          <w:lang w:eastAsia="ru-RU"/>
        </w:rPr>
        <w:t xml:space="preserve"> и применяется практически на всех возможных биржах.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Естественно </w:t>
      </w:r>
      <w:hyperlink r:id="rId6" w:tgtFrame="_blank" w:history="1">
        <w:proofErr w:type="spellStart"/>
        <w:r w:rsidRPr="00763266">
          <w:rPr>
            <w:rFonts w:eastAsia="Times New Roman" w:cs="Times New Roman"/>
            <w:sz w:val="24"/>
            <w:szCs w:val="24"/>
            <w:u w:val="single"/>
            <w:lang w:eastAsia="ru-RU"/>
          </w:rPr>
          <w:t>sma</w:t>
        </w:r>
        <w:proofErr w:type="spellEnd"/>
      </w:hyperlink>
      <w:r w:rsidRPr="00763266">
        <w:rPr>
          <w:rFonts w:eastAsia="Times New Roman" w:cs="Times New Roman"/>
          <w:sz w:val="24"/>
          <w:szCs w:val="24"/>
          <w:lang w:eastAsia="ru-RU"/>
        </w:rPr>
        <w:t xml:space="preserve"> как отдельный инструмент не может показать ту эффективность, которую от нее полагается получить трейдер.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Дело в том, 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t>что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не смотря на универсальность SMA, этот инструмент не способен охватить все тонкости изменчивости рынка, поэтому стратегия на индикаторе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sma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c применение м дополнительных фильтров является оптимальным решением. </w:t>
      </w:r>
    </w:p>
    <w:p w:rsidR="00763266" w:rsidRPr="00763266" w:rsidRDefault="00763266" w:rsidP="00763266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РЕКОМЕНДУЕМ</w:t>
      </w:r>
      <w:bookmarkStart w:id="0" w:name="_GoBack"/>
      <w:bookmarkEnd w:id="0"/>
      <w:r w:rsidRPr="00763266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ЫЙ БРОКЕР.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>лучший выбор на данный момент</w:t>
      </w:r>
      <w:proofErr w:type="gramStart"/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</w:p>
    <w:p w:rsidR="00763266" w:rsidRPr="00763266" w:rsidRDefault="00763266" w:rsidP="00763266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sz w:val="24"/>
          <w:szCs w:val="24"/>
          <w:lang w:eastAsia="ru-RU"/>
        </w:rPr>
        <w:t xml:space="preserve">В сети существует очень большое количество стратегий на индикаторе SMA, однако все они, как правило, довольно прямолинейные и не смотрят на рынок более глубоко, нежели это требуют современные условия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трейдинга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Стратегия на индикаторе SMA, которую мы хотели предложить на ваше ознакомление, соединила в себе как SMA и определение тенденции, так и денежную массу и объем, который подкрепляет то или иное действие цены.  Наверное, вы сразу возразите, что на рынке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нет объема!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Отчасти вы правы, но никто не отменял тиковый объем, который также очень информативен для валютных спекулянтов. Сама стратегия может применяться на </w:t>
      </w:r>
      <w:r w:rsidRPr="00763266">
        <w:rPr>
          <w:rFonts w:eastAsia="Times New Roman" w:cs="Times New Roman"/>
          <w:sz w:val="24"/>
          <w:szCs w:val="24"/>
          <w:u w:val="single"/>
          <w:lang w:eastAsia="ru-RU"/>
        </w:rPr>
        <w:t>любой валютной паре</w:t>
      </w:r>
      <w:r w:rsidRPr="00763266">
        <w:rPr>
          <w:rFonts w:eastAsia="Times New Roman" w:cs="Times New Roman"/>
          <w:sz w:val="24"/>
          <w:szCs w:val="24"/>
          <w:lang w:eastAsia="ru-RU"/>
        </w:rPr>
        <w:t xml:space="preserve">, но тактика на основе SMA рассчитана на 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t>среднесрочных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трейдеров, поскольку вся торговля ведется на дневном графике.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Выбор такого высокого тайм фрейма для стратегии объясняется меньшим количеством рыночных шумов, что попросту необходимо для стратегий следования за трендом.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Перенос стратегии </w:t>
      </w:r>
      <w:proofErr w:type="spellStart"/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>sma</w:t>
      </w:r>
      <w:proofErr w:type="spellEnd"/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на график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Д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ля построения стратегии на графике практически в любой торговой платформе нанесите 2 индикатора SMA с периодом 5 и 14 с разным цветом, а также стандартные индикаторы </w:t>
      </w:r>
      <w:r w:rsidRPr="00763266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объема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Money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Flow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с периодом 9 и индикатор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Volume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с настройками по умолчанию.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Если вы предпочитаете торговать через проверенную временем торговую платформу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Meta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Trader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4, то специально для вас мы подготовили специальный шаблон, который свободно скачивается в конце статьи. Для того чтобы инсталлировать шаблон в платформу пройдите в меню файл торгового терминала и откройте «Каталог Данных».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Получив доступ к каталогу системных файлов, найдите папку с названием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Template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и закиньте в нее скачанный шаблон. После того как вы закроете корневой каталог терминала пройдите непосредственно в платформу и сделайте обновление в панели навигатор. 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После обновления терминала откройте дневной график любой валютной пары и на нем правой кнопкой мыши вызовите специальное меню и пройдите в графу шаблоны. В появившемся списке выберите «Стратегия на индикаторе SMA».</w:t>
      </w:r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D109EE" wp14:editId="2D76D118">
            <wp:extent cx="5669280" cy="1208598"/>
            <wp:effectExtent l="0" t="0" r="0" b="0"/>
            <wp:docPr id="2" name="Рисунок 2" descr="http://time-forex.com/images/strategii-2/strateg-sm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ime-forex.com/images/strategii-2/strateg-sma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7" t="1" r="-8706" b="6756"/>
                    <a:stretch/>
                  </pic:blipFill>
                  <pic:spPr bwMode="auto">
                    <a:xfrm>
                      <a:off x="0" y="0"/>
                      <a:ext cx="5669058" cy="1208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3266" w:rsidRPr="00763266" w:rsidRDefault="00763266" w:rsidP="00763266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sz w:val="24"/>
          <w:szCs w:val="24"/>
          <w:lang w:eastAsia="ru-RU"/>
        </w:rPr>
        <w:t> 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>Торговые сигналы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П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>ри использовании стратегии очень важно дожидаться закрытия свечи, поскольку если к концу дня ситуация изменится то и сигнал может быть отменен, а убыток естественно на данном тайм фрейме будет солидный.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proofErr w:type="gramStart"/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>Сигнал на покупку: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1)На рынке изменяется нисходящая тенденция на восходящую, а именно SMA с периодом 5 пересекает SMA с периодом 14 снизу вверх!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2) В момент пересечения SMA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Money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Flow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должен либо находится над уровнем 50, либо пересекать его снизу вверх.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3) Индикатор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Volume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показывает наращивание тикового объема по сравнению с предыдущей свечей.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При входе в рынок очень важно ограничивать риски, а именно установить стоп приказ у минимума сигнальной свечи либо у локального минимума. Выбор установки стоп приказа зависит от рыночной ситуации. Выход с рынка происходит при обратном пересечении SMA либо цена прошла два расстояния стоп приказа. Пример:</w:t>
      </w:r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B335378" wp14:editId="1B15E608">
            <wp:extent cx="7696144" cy="3450866"/>
            <wp:effectExtent l="0" t="0" r="0" b="0"/>
            <wp:docPr id="3" name="Рисунок 3" descr="http://time-forex.com/images/strategii-2/strateg-sm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ime-forex.com/images/strategii-2/strateg-sma-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76" t="5670" r="-25546" b="2538"/>
                    <a:stretch/>
                  </pic:blipFill>
                  <pic:spPr bwMode="auto">
                    <a:xfrm>
                      <a:off x="0" y="0"/>
                      <a:ext cx="7696604" cy="345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63266" w:rsidRPr="00763266" w:rsidRDefault="00763266" w:rsidP="00763266">
      <w:pPr>
        <w:spacing w:after="24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sz w:val="24"/>
          <w:szCs w:val="24"/>
          <w:lang w:eastAsia="ru-RU"/>
        </w:rPr>
        <w:t> 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proofErr w:type="gramStart"/>
      <w:r w:rsidRPr="00763266">
        <w:rPr>
          <w:rFonts w:eastAsia="Times New Roman" w:cs="Times New Roman"/>
          <w:b/>
          <w:bCs/>
          <w:sz w:val="24"/>
          <w:szCs w:val="24"/>
          <w:lang w:eastAsia="ru-RU"/>
        </w:rPr>
        <w:t>Сигнал на продажу: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>1) На рынке изменяется восходящая тенденция на нисходящая, а именно SMA с периодом 5 пересекает SMA с периодом 14 сверху вниз.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2) В момент пересечения SMA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Money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Flow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3266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должен находиться над уровнем 50, либо пересекать его сверху вниз.</w:t>
      </w:r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3) </w:t>
      </w:r>
      <w:hyperlink r:id="rId9" w:tgtFrame="_blank" w:history="1">
        <w:r w:rsidRPr="00763266">
          <w:rPr>
            <w:rFonts w:eastAsia="Times New Roman" w:cs="Times New Roman"/>
            <w:sz w:val="24"/>
            <w:szCs w:val="24"/>
            <w:u w:val="single"/>
            <w:lang w:eastAsia="ru-RU"/>
          </w:rPr>
          <w:t xml:space="preserve">Индикатор </w:t>
        </w:r>
        <w:proofErr w:type="spellStart"/>
        <w:r w:rsidRPr="00763266">
          <w:rPr>
            <w:rFonts w:eastAsia="Times New Roman" w:cs="Times New Roman"/>
            <w:sz w:val="24"/>
            <w:szCs w:val="24"/>
            <w:u w:val="single"/>
            <w:lang w:eastAsia="ru-RU"/>
          </w:rPr>
          <w:t>Volume</w:t>
        </w:r>
        <w:proofErr w:type="spellEnd"/>
      </w:hyperlink>
      <w:r w:rsidRPr="00763266">
        <w:rPr>
          <w:rFonts w:eastAsia="Times New Roman" w:cs="Times New Roman"/>
          <w:sz w:val="24"/>
          <w:szCs w:val="24"/>
          <w:lang w:eastAsia="ru-RU"/>
        </w:rPr>
        <w:t xml:space="preserve"> показывает наращивание тикового объема по сравнению с предыдущей свечей.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br/>
      </w:r>
      <w:r w:rsidRPr="00763266">
        <w:rPr>
          <w:rFonts w:eastAsia="Times New Roman" w:cs="Times New Roman"/>
          <w:sz w:val="24"/>
          <w:szCs w:val="24"/>
          <w:lang w:eastAsia="ru-RU"/>
        </w:rPr>
        <w:br/>
        <w:t xml:space="preserve">Ограничиваем убытки с помощью стоп приказа либо у локального максимума, либо на максимуме сигнальной свечи. Выход с рынка происходит при обратном пересечении </w:t>
      </w:r>
      <w:proofErr w:type="gramStart"/>
      <w:r w:rsidRPr="00763266">
        <w:rPr>
          <w:rFonts w:eastAsia="Times New Roman" w:cs="Times New Roman"/>
          <w:sz w:val="24"/>
          <w:szCs w:val="24"/>
          <w:lang w:eastAsia="ru-RU"/>
        </w:rPr>
        <w:t>скользящих</w:t>
      </w:r>
      <w:proofErr w:type="gramEnd"/>
      <w:r w:rsidRPr="00763266">
        <w:rPr>
          <w:rFonts w:eastAsia="Times New Roman" w:cs="Times New Roman"/>
          <w:sz w:val="24"/>
          <w:szCs w:val="24"/>
          <w:lang w:eastAsia="ru-RU"/>
        </w:rPr>
        <w:t xml:space="preserve"> средних. Пример:</w:t>
      </w:r>
    </w:p>
    <w:p w:rsidR="00763266" w:rsidRPr="00763266" w:rsidRDefault="00763266" w:rsidP="0076326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63266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402E2AD" wp14:editId="2DBF0CAC">
            <wp:extent cx="7887492" cy="3411110"/>
            <wp:effectExtent l="0" t="0" r="0" b="0"/>
            <wp:docPr id="4" name="Рисунок 4" descr="http://time-forex.com/images/strategii-2/strateg-sma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ime-forex.com/images/strategii-2/strateg-sma-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5" t="5298" r="-26406"/>
                    <a:stretch/>
                  </pic:blipFill>
                  <pic:spPr bwMode="auto">
                    <a:xfrm>
                      <a:off x="0" y="0"/>
                      <a:ext cx="7887376" cy="341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34AB" w:rsidRPr="006E72F6" w:rsidRDefault="00763266" w:rsidP="00763266">
      <w:pPr>
        <w:rPr>
          <w:rFonts w:eastAsia="Times New Roman" w:cs="Times New Roman"/>
          <w:sz w:val="24"/>
          <w:szCs w:val="24"/>
          <w:lang w:eastAsia="ru-RU"/>
        </w:rPr>
      </w:pPr>
      <w:r w:rsidRPr="006E72F6">
        <w:rPr>
          <w:rFonts w:eastAsia="Times New Roman" w:cs="Times New Roman"/>
          <w:sz w:val="24"/>
          <w:szCs w:val="24"/>
          <w:lang w:eastAsia="ru-RU"/>
        </w:rPr>
        <w:t> </w:t>
      </w:r>
      <w:r w:rsidRPr="006E72F6">
        <w:rPr>
          <w:rFonts w:eastAsia="Times New Roman" w:cs="Times New Roman"/>
          <w:sz w:val="24"/>
          <w:szCs w:val="24"/>
          <w:lang w:eastAsia="ru-RU"/>
        </w:rPr>
        <w:br/>
        <w:t xml:space="preserve">В заключение стоит отметить, что рассмотренная стратегия на индикаторе </w:t>
      </w:r>
      <w:proofErr w:type="spellStart"/>
      <w:r w:rsidRPr="006E72F6">
        <w:rPr>
          <w:rFonts w:eastAsia="Times New Roman" w:cs="Times New Roman"/>
          <w:sz w:val="24"/>
          <w:szCs w:val="24"/>
          <w:lang w:eastAsia="ru-RU"/>
        </w:rPr>
        <w:t>sma</w:t>
      </w:r>
      <w:proofErr w:type="spellEnd"/>
      <w:r w:rsidRPr="006E72F6">
        <w:rPr>
          <w:rFonts w:eastAsia="Times New Roman" w:cs="Times New Roman"/>
          <w:sz w:val="24"/>
          <w:szCs w:val="24"/>
          <w:lang w:eastAsia="ru-RU"/>
        </w:rPr>
        <w:t xml:space="preserve"> в этой статье имеет широкий ряд фильтров, которые позволяют уменьшить количество ложных сигналов во </w:t>
      </w:r>
      <w:hyperlink r:id="rId11" w:tgtFrame="_blank" w:history="1">
        <w:proofErr w:type="spellStart"/>
        <w:r w:rsidRPr="006E72F6">
          <w:rPr>
            <w:rFonts w:eastAsia="Times New Roman" w:cs="Times New Roman"/>
            <w:sz w:val="24"/>
            <w:szCs w:val="24"/>
            <w:u w:val="single"/>
            <w:lang w:eastAsia="ru-RU"/>
          </w:rPr>
          <w:t>флет</w:t>
        </w:r>
      </w:hyperlink>
      <w:r w:rsidRPr="006E72F6">
        <w:rPr>
          <w:rFonts w:eastAsia="Times New Roman" w:cs="Times New Roman"/>
          <w:sz w:val="24"/>
          <w:szCs w:val="24"/>
          <w:lang w:eastAsia="ru-RU"/>
        </w:rPr>
        <w:t>е</w:t>
      </w:r>
      <w:proofErr w:type="spellEnd"/>
      <w:r w:rsidRPr="006E72F6">
        <w:rPr>
          <w:rFonts w:eastAsia="Times New Roman" w:cs="Times New Roman"/>
          <w:sz w:val="24"/>
          <w:szCs w:val="24"/>
          <w:lang w:eastAsia="ru-RU"/>
        </w:rPr>
        <w:t>, а соотношение потенциальной прибыли к потерям гораздо перевешивают в позитивную сторону и соответствуют всем законам управления капиталом.</w:t>
      </w:r>
      <w:r w:rsidR="006E72F6" w:rsidRPr="006E72F6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E72F6" w:rsidRPr="006E72F6" w:rsidRDefault="006E72F6" w:rsidP="006E72F6">
      <w:pPr>
        <w:pStyle w:val="a6"/>
        <w:contextualSpacing/>
        <w:jc w:val="center"/>
        <w:rPr>
          <w:rFonts w:asciiTheme="minorHAnsi" w:hAnsiTheme="minorHAnsi"/>
        </w:rPr>
      </w:pPr>
      <w:r w:rsidRPr="006E72F6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2" w:history="1">
        <w:r w:rsidRPr="006E72F6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6E72F6" w:rsidRPr="006E72F6" w:rsidRDefault="006E72F6" w:rsidP="00763266">
      <w:pPr>
        <w:rPr>
          <w:sz w:val="24"/>
          <w:szCs w:val="24"/>
        </w:rPr>
      </w:pPr>
    </w:p>
    <w:sectPr w:rsidR="006E72F6" w:rsidRPr="006E7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869"/>
    <w:rsid w:val="001234AB"/>
    <w:rsid w:val="00224869"/>
    <w:rsid w:val="006E72F6"/>
    <w:rsid w:val="00763266"/>
    <w:rsid w:val="00907E47"/>
    <w:rsid w:val="00AA2C80"/>
    <w:rsid w:val="00F6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2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E72F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E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26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E72F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E7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38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infofx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ime-forex.com/indikators/indikator-sma" TargetMode="External"/><Relationship Id="rId11" Type="http://schemas.openxmlformats.org/officeDocument/2006/relationships/hyperlink" Target="http://time-forex.com/terminy/flet-foreks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time-forex.com/indikators/indik-volum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2017-03-17T09:01:00Z</dcterms:created>
  <dcterms:modified xsi:type="dcterms:W3CDTF">2017-03-17T09:09:00Z</dcterms:modified>
</cp:coreProperties>
</file>